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3"/>
    <w:p>
      <w:pPr>
        <w:pStyle w:val="Heading1"/>
      </w:pPr>
      <w:r>
        <w:t xml:space="preserve">Homiletics Analysis: Psalms 83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83 is a communal lament and urgent prayer attributed to Asaph, set against the backdrop of a massive coalition of enemy nations conspiring to annihilate Israel and erase the very name of God’s people from the earth. The psalm opens with a direct plea for God not to remain silent, inactive, or still (vv. 1–2). Verses 3–8 name the conspiracy explicitly: ten peoples and nations have united with a single purpose — to cut off Israel so that</w:t>
      </w:r>
      <w:r>
        <w:t xml:space="preserve"> </w:t>
      </w:r>
      <w:r>
        <w:t xml:space="preserve">“the name of Israel be remembered no more.”</w:t>
      </w:r>
      <w:r>
        <w:t xml:space="preserve"> </w:t>
      </w:r>
      <w:r>
        <w:t xml:space="preserve">The conspirators are identified: Edom, Ishmael, Moab, Hagar, Gebal, Ammon, Amalek, Philistia, Tyre, and Assyria as the decisive power behind them all. Verses 9–12 turn from description to petition, calling God to act as He acted in the days of Midian (Gideon’s victory, Judges 7–8), Sisera and Jabin (Deborah’s victory, Judges 4–5), and Oreb, Zeeb, Zebah, and Zalmunna — historic moments when impossible military odds collapsed before the power of the LORD. Verses 13–15 intensify the petition through extended metaphor: let these enemies be like tumbleweeds, like chaff, like a forest fire, like a storm — consumed, terrified, and driven away. The psalm climaxes not with a final cry for mercy but with a theocentric statement of ultimate purpose: let them be ashamed and perish,</w:t>
      </w:r>
      <w:r>
        <w:t xml:space="preserve"> </w:t>
      </w:r>
      <w:r>
        <w:t xml:space="preserve">“that they may know that you alone, whose name is the LORD, are the Most High over all the earth”</w:t>
      </w:r>
      <w:r>
        <w:t xml:space="preserve"> </w:t>
      </w:r>
      <w:r>
        <w:t xml:space="preserve">(v. 18).</w:t>
      </w:r>
    </w:p>
    <w:p>
      <w:pPr>
        <w:pStyle w:val="BodyText"/>
      </w:pPr>
      <w:r>
        <w:rPr>
          <w:b/>
          <w:bCs/>
        </w:rPr>
        <w:t xml:space="preserve">This Text — Intent</w:t>
      </w:r>
    </w:p>
    <w:p>
      <w:pPr>
        <w:pStyle w:val="BodyText"/>
      </w:pPr>
      <w:r>
        <w:t xml:space="preserve">God’s intent through this psalm is to train His people in the practice of corporate prayer when facing existential threats — threats not merely to their safety but to the very purpose of God’s covenant people in the world. The psalm does not permit passive fear, quiet resignation, or self-reliant strategizing. It drives Israel — and every subsequent congregation — to take their most desperate circumstances directly to God in unvarnished, urgent, specific prayer. The intent is also deeper than crisis management: the theocentric climax of verse 18 reveals that God is seeking to anchor His people’s confidence in His supreme and exclusive sovereignty, so that even enemies, if broken and brought low, might come to acknowledge that the LORD alone is Most High. The psalm trains the believing community to pray for the vindication of God’s name, not merely their own survival.</w:t>
      </w:r>
    </w:p>
    <w:p>
      <w:r>
        <w:pict>
          <v:rect style="width:0;height:1.5pt" o:hralign="center" o:hrstd="t" o:hr="t"/>
        </w:pict>
      </w:r>
    </w:p>
    <w:p>
      <w:pPr>
        <w:pStyle w:val="FirstParagraph"/>
      </w:pPr>
      <w:r>
        <w:rPr>
          <w:b/>
          <w:bCs/>
        </w:rPr>
        <w:t xml:space="preserve">Subject Sentence:</w:t>
      </w:r>
      <w:r>
        <w:t xml:space="preserve"> </w:t>
      </w:r>
      <w:r>
        <w:t xml:space="preserve">A coalition threatens Israel’s extinction — Asaph calls God to rise and act.</w:t>
      </w:r>
    </w:p>
    <w:p>
      <w:r>
        <w:pict>
          <v:rect style="width:0;height:1.5pt" o:hralign="center" o:hrstd="t" o:hr="t"/>
        </w:pict>
      </w:r>
    </w:p>
    <w:p>
      <w:pPr>
        <w:pStyle w:val="FirstParagraph"/>
      </w:pPr>
      <w:r>
        <w:rPr>
          <w:b/>
          <w:bCs/>
        </w:rPr>
        <w:t xml:space="preserve">Primary Claim:</w:t>
      </w:r>
      <w:r>
        <w:t xml:space="preserve"> </w:t>
      </w:r>
      <w:r>
        <w:t xml:space="preserve">When God’s people and God’s name face coordinated assault, God calls His people to pursue Him in bold, specific, historically-grounded prayer — confident that His ultimate purpose is the vindication of His own name over all the earth.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imprecatory petitions (vv. 9–15, 17)</w:t>
      </w:r>
    </w:p>
    <w:p>
      <w:pPr>
        <w:pStyle w:val="BodyText"/>
      </w:pPr>
      <w:r>
        <w:t xml:space="preserve">The most contested interpretive territory in Psalm 83 — as with all imprecatory psalms — is whether the violent, destruction-invoking petitions of verses 9–17 are spiritually appropriate, and what a Christian preacher is to do with them. Three broad readings present themselves.</w:t>
      </w:r>
    </w:p>
    <w:p>
      <w:pPr>
        <w:pStyle w:val="BodyText"/>
      </w:pPr>
      <w:r>
        <w:t xml:space="preserve">A first reading, common in broadly evangelical and Arminian-influenced settings, tends to soften or allegorize the imprecations: these are expressions of raw emotion permitted by God but not normative for Christian prayer; or, alternatively, they apply only to spiritual enemies (sin, Satan, the flesh) and should be reframed accordingly. This reading is to be</w:t>
      </w:r>
      <w:r>
        <w:t xml:space="preserve"> </w:t>
      </w:r>
      <w:r>
        <w:rPr>
          <w:i/>
          <w:iCs/>
        </w:rPr>
        <w:t xml:space="preserve">qualified</w:t>
      </w:r>
      <w:r>
        <w:t xml:space="preserve"> </w:t>
      </w:r>
      <w:r>
        <w:t xml:space="preserve">rather than adopted. It is right to note the New Testament’s call to pray for enemies (Matthew 5:44), but it is wrong to use that instruction to evacuate these petitions of their force. The reframing to</w:t>
      </w:r>
      <w:r>
        <w:t xml:space="preserve"> </w:t>
      </w:r>
      <w:r>
        <w:t xml:space="preserve">“spiritual enemies only”</w:t>
      </w:r>
      <w:r>
        <w:t xml:space="preserve"> </w:t>
      </w:r>
      <w:r>
        <w:t xml:space="preserve">is exegetically unsupported and homiletically dishonest — it domesticates a prayer the psalm intends to be wild and urgent.</w:t>
      </w:r>
    </w:p>
    <w:p>
      <w:pPr>
        <w:pStyle w:val="BodyText"/>
      </w:pPr>
      <w:r>
        <w:t xml:space="preserve">A second reading, common in broadly pacifist or mainline traditions, treats the imprecations as sub-Christian vestiges of a more primitive theology — tolerated in the Old Testament but superseded by Jesus. This reading is to be</w:t>
      </w:r>
      <w:r>
        <w:t xml:space="preserve"> </w:t>
      </w:r>
      <w:r>
        <w:rPr>
          <w:i/>
          <w:iCs/>
        </w:rPr>
        <w:t xml:space="preserve">refuted</w:t>
      </w:r>
      <w:r>
        <w:t xml:space="preserve">. Jesus himself quoted from imprecatory psalms without embarrassment. Paul invokes similar language in Galatians 1:8–9. Revelation 6:10 places imprecatory prayer on the lips of martyred saints in the very presence of God. The New Testament does not suppress imprecatory prayer; it eschatologizes it. The objection also misreads the climax: verse 18 reveals that the purpose of even the harshest petition is ultimately</w:t>
      </w:r>
      <w:r>
        <w:t xml:space="preserve"> </w:t>
      </w:r>
      <w:r>
        <w:rPr>
          <w:i/>
          <w:iCs/>
        </w:rPr>
        <w:t xml:space="preserve">theocentric</w:t>
      </w:r>
      <w:r>
        <w:t xml:space="preserve"> </w:t>
      </w:r>
      <w:r>
        <w:t xml:space="preserve">— that all might know God — not merely retaliatory.</w:t>
      </w:r>
    </w:p>
    <w:p>
      <w:pPr>
        <w:pStyle w:val="BodyText"/>
      </w:pPr>
      <w:r>
        <w:t xml:space="preserve">The Reformed reading, to be</w:t>
      </w:r>
      <w:r>
        <w:t xml:space="preserve"> </w:t>
      </w:r>
      <w:r>
        <w:rPr>
          <w:i/>
          <w:iCs/>
        </w:rPr>
        <w:t xml:space="preserve">adopted</w:t>
      </w:r>
      <w:r>
        <w:t xml:space="preserve">, reads the imprecations as legitimate covenant prayers addressed to the covenant God, grounded in the premise that God has bound Himself to the vindication of His name and the preservation of His people. They are not raw vengeance; they are structured, historically-informed prayers that align the petitioner’s desire with God’s own stated purposes. They are appropriate as written. The preacher need not apologize for them; he must explain their covenantal logic and their eschatological resolution in Christ, who absorbed the full judgment they envision and will execute it finally at the last day.</w:t>
      </w:r>
    </w:p>
    <w:p>
      <w:pPr>
        <w:pStyle w:val="BodyText"/>
      </w:pPr>
      <w:r>
        <w:rPr>
          <w:b/>
          <w:bCs/>
        </w:rPr>
        <w:t xml:space="preserve">The identity of the coalition and historical setting</w:t>
      </w:r>
    </w:p>
    <w:p>
      <w:pPr>
        <w:pStyle w:val="BodyText"/>
      </w:pPr>
      <w:r>
        <w:t xml:space="preserve">Commentators differ on whether Psalm 83 reflects a specific historical crisis (candidates include the invasion described in 2 Chronicles 20, the Syro-Ephraimite war, or various Assyrian-era threats) or a typological/literary construction representing the perennial hostility of the surrounding nations. The Reformed reading neither over-specifies (insisting on a single historical identification the text does not provide) nor evades the historical concreteness (treating it as purely literary). The coalition is real, the nations are real, and the threat is specific — but the psalm’s canonical function is typological: it becomes the prayer of every generation of God’s people facing the same pattern of coordinated opposition.</w:t>
      </w:r>
    </w:p>
    <w:p>
      <w:pPr>
        <w:pStyle w:val="BodyText"/>
      </w:pPr>
      <w:r>
        <w:rPr>
          <w:b/>
          <w:bCs/>
        </w:rPr>
        <w:t xml:space="preserve">The absence of resolution</w:t>
      </w:r>
    </w:p>
    <w:p>
      <w:pPr>
        <w:pStyle w:val="BodyText"/>
      </w:pPr>
      <w:r>
        <w:t xml:space="preserve">Unlike many lament psalms (e.g., Psalm 22, Psalm 31), Psalm 83 does not end with a statement of confidence, a vow of praise, or an expression of trust following the lament. It ends with a petition. Some readers find this troubling and conclude the psalm is therefore</w:t>
      </w:r>
      <w:r>
        <w:t xml:space="preserve"> </w:t>
      </w:r>
      <w:r>
        <w:t xml:space="preserve">“unfinished”</w:t>
      </w:r>
      <w:r>
        <w:t xml:space="preserve"> </w:t>
      </w:r>
      <w:r>
        <w:t xml:space="preserve">or spiritually incomplete. This reading is to be</w:t>
      </w:r>
      <w:r>
        <w:t xml:space="preserve"> </w:t>
      </w:r>
      <w:r>
        <w:rPr>
          <w:i/>
          <w:iCs/>
        </w:rPr>
        <w:t xml:space="preserve">qualified</w:t>
      </w:r>
      <w:r>
        <w:t xml:space="preserve">: the psalm is not unfinished — it ends at the precisely right place, with the petition fully stated and the purpose fully declared (v. 18). The confidence is implicit in the act of bringing the petition to the LORD at all. The psalm models petitionary faith without forcing a resolution the situation has not yet provided — an important model for congregations still waiting for God to act.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Judges 4–8</w:t>
      </w:r>
      <w:r>
        <w:t xml:space="preserve"> </w:t>
      </w:r>
      <w:r>
        <w:t xml:space="preserve">— The historical acts of God invoked in verses 9–12 (Deborah/Barak against Sisera and Jabin; Gideon against Midian and the princes Oreb, Zeeb, Zebah, and Zalmunna) provide the specific precedents on which Asaph’s prayer is grounded. These victories establish that the LORD has acted before against impossible odds — and is being asked to act consistently with His own prior record.</w:t>
      </w:r>
    </w:p>
    <w:p>
      <w:pPr>
        <w:numPr>
          <w:ilvl w:val="0"/>
          <w:numId w:val="1001"/>
        </w:numPr>
      </w:pPr>
      <w:r>
        <w:rPr>
          <w:b/>
          <w:bCs/>
        </w:rPr>
        <w:t xml:space="preserve">2 Chronicles 20:1–30</w:t>
      </w:r>
      <w:r>
        <w:t xml:space="preserve"> </w:t>
      </w:r>
      <w:r>
        <w:t xml:space="preserve">— Jehoshaphat’s prayer and God’s response to a coalition against Judah (Moab, Ammon, and others overlapping Psalm 83’s list) shows the psalm’s petitionary logic acted out in narrative form: bring the crisis to God, pray in covenantal terms, and watch God fight.</w:t>
      </w:r>
    </w:p>
    <w:p>
      <w:pPr>
        <w:numPr>
          <w:ilvl w:val="0"/>
          <w:numId w:val="1001"/>
        </w:numPr>
      </w:pPr>
      <w:r>
        <w:rPr>
          <w:b/>
          <w:bCs/>
        </w:rPr>
        <w:t xml:space="preserve">Exodus 9:16 / Romans 9:17</w:t>
      </w:r>
      <w:r>
        <w:t xml:space="preserve"> </w:t>
      </w:r>
      <w:r>
        <w:t xml:space="preserve">— God’s declared purpose that His name be proclaimed through the very opposition He overcomes grounds the theocentric purpose of verse 18: God’s glory is the ultimate aim of His action against Israel’s enemies, not merely Israel’s comfort.</w:t>
      </w:r>
    </w:p>
    <w:p>
      <w:pPr>
        <w:numPr>
          <w:ilvl w:val="0"/>
          <w:numId w:val="1001"/>
        </w:numPr>
      </w:pPr>
      <w:r>
        <w:rPr>
          <w:b/>
          <w:bCs/>
        </w:rPr>
        <w:t xml:space="preserve">Revelation 6:9–11</w:t>
      </w:r>
      <w:r>
        <w:t xml:space="preserve"> </w:t>
      </w:r>
      <w:r>
        <w:t xml:space="preserve">— The cry of the martyrs (</w:t>
      </w:r>
      <w:r>
        <w:t xml:space="preserve">“How long, O Lord, holy and true, will you refrain from judging and avenging our blood?”</w:t>
      </w:r>
      <w:r>
        <w:t xml:space="preserve">) demonstrates that imprecatory prayer is not sub-Christian; it is the prayer of the glorified saints, still waiting for God’s final vindication — eschatologically fulfilling what Psalm 83 anticipates.</w:t>
      </w:r>
    </w:p>
    <w:p>
      <w:pPr>
        <w:numPr>
          <w:ilvl w:val="0"/>
          <w:numId w:val="1001"/>
        </w:numPr>
      </w:pPr>
      <w:r>
        <w:rPr>
          <w:b/>
          <w:bCs/>
        </w:rPr>
        <w:t xml:space="preserve">Philippians 4:6–7</w:t>
      </w:r>
      <w:r>
        <w:t xml:space="preserve"> </w:t>
      </w:r>
      <w:r>
        <w:t xml:space="preserve">— Paul’s call to bring every anxiety to God</w:t>
      </w:r>
      <w:r>
        <w:t xml:space="preserve"> </w:t>
      </w:r>
      <w:r>
        <w:t xml:space="preserve">“in everything by prayer and supplication”</w:t>
      </w:r>
      <w:r>
        <w:t xml:space="preserve"> </w:t>
      </w:r>
      <w:r>
        <w:t xml:space="preserve">with specificity and urgency is the New Testament counterpart to Asaph’s method: no threat is too large, no situation too complex, to be refused the discipline of direct, specific, faith-driven prayer.</w:t>
      </w:r>
    </w:p>
    <w:p>
      <w:r>
        <w:pict>
          <v:rect style="width:0;height:1.5pt" o:hralign="center" o:hrstd="t" o:hr="t"/>
        </w:pict>
      </w:r>
    </w:p>
    <w:p>
      <w:pPr>
        <w:pStyle w:val="FirstParagraph"/>
      </w:pPr>
      <w:r>
        <w:rPr>
          <w:b/>
          <w:bCs/>
        </w:rPr>
        <w:t xml:space="preserve">Aim:</w:t>
      </w:r>
      <w:r>
        <w:t xml:space="preserve"> </w:t>
      </w:r>
      <w:r>
        <w:t xml:space="preserve">To call God’s people away from paralysis, self-reliance, and resigned silence in the face of overwhelming threat, and toward the bold, historically-grounded, God-honoring practice of urgent corporate prayer — anchored in the conviction that God’s ultimate purpose is the vindication of His own name.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Direct plea:</w:t>
            </w:r>
            <w:r>
              <w:t xml:space="preserve"> </w:t>
            </w:r>
            <w:r>
              <w:t xml:space="preserve">“O God, do not keep silence; do not hold your peace or be still.”</w:t>
            </w:r>
          </w:p>
        </w:tc>
        <w:tc>
          <w:tcPr/>
          <w:p>
            <w:pPr>
              <w:pStyle w:val="Compact"/>
            </w:pPr>
            <w:r>
              <w:t xml:space="preserve">The psalm opens with urgency — three synonymous imperatives in the negative. God’s apparent silence is the presenting crisis.</w:t>
            </w:r>
          </w:p>
        </w:tc>
      </w:tr>
      <w:tr>
        <w:tc>
          <w:tcPr/>
          <w:p>
            <w:pPr>
              <w:pStyle w:val="Compact"/>
            </w:pPr>
            <w:r>
              <w:t xml:space="preserve">2–3</w:t>
            </w:r>
          </w:p>
        </w:tc>
        <w:tc>
          <w:tcPr/>
          <w:p>
            <w:pPr>
              <w:pStyle w:val="Compact"/>
            </w:pPr>
            <w:r>
              <w:t xml:space="preserve">The reason for urgency: enemies are in tumult, rising up, making crafty plans against God’s protected ones.</w:t>
            </w:r>
          </w:p>
        </w:tc>
        <w:tc>
          <w:tcPr/>
          <w:p>
            <w:pPr>
              <w:pStyle w:val="Compact"/>
            </w:pPr>
            <w:r>
              <w:t xml:space="preserve">“Your enemies”</w:t>
            </w:r>
            <w:r>
              <w:t xml:space="preserve"> </w:t>
            </w:r>
            <w:r>
              <w:t xml:space="preserve">— Asaph frames this as God’s conflict, not merely Israel’s.</w:t>
            </w:r>
            <w:r>
              <w:t xml:space="preserve"> </w:t>
            </w:r>
            <w:r>
              <w:t xml:space="preserve">“Those who hate you”</w:t>
            </w:r>
            <w:r>
              <w:t xml:space="preserve"> </w:t>
            </w:r>
            <w:r>
              <w:t xml:space="preserve">— the conspiracy is anti-theistic at its root.</w:t>
            </w:r>
          </w:p>
        </w:tc>
      </w:tr>
      <w:tr>
        <w:tc>
          <w:tcPr/>
          <w:p>
            <w:pPr>
              <w:pStyle w:val="Compact"/>
            </w:pPr>
            <w:r>
              <w:t xml:space="preserve">4</w:t>
            </w:r>
          </w:p>
        </w:tc>
        <w:tc>
          <w:tcPr/>
          <w:p>
            <w:pPr>
              <w:pStyle w:val="Compact"/>
            </w:pPr>
            <w:r>
              <w:t xml:space="preserve">The conspirators’ stated goal:</w:t>
            </w:r>
            <w:r>
              <w:t xml:space="preserve"> </w:t>
            </w:r>
            <w:r>
              <w:t xml:space="preserve">“Come, let us wipe them out as a nation; let the name of Israel be remembered no more.”</w:t>
            </w:r>
          </w:p>
        </w:tc>
        <w:tc>
          <w:tcPr/>
          <w:p>
            <w:pPr>
              <w:pStyle w:val="Compact"/>
            </w:pPr>
            <w:r>
              <w:t xml:space="preserve">Explicitly genocidal in intent. The threat is to Israel’s existence as a named, covenanted people.</w:t>
            </w:r>
          </w:p>
        </w:tc>
      </w:tr>
      <w:tr>
        <w:tc>
          <w:tcPr/>
          <w:p>
            <w:pPr>
              <w:pStyle w:val="Compact"/>
            </w:pPr>
            <w:r>
              <w:t xml:space="preserve">5–8</w:t>
            </w:r>
          </w:p>
        </w:tc>
        <w:tc>
          <w:tcPr/>
          <w:p>
            <w:pPr>
              <w:pStyle w:val="Compact"/>
            </w:pPr>
            <w:r>
              <w:t xml:space="preserve">The conspiracy is unanimous: they have made a covenant together against God Himself. Ten nations/peoples listed: Edom, Ishmael, Moab, Hagar, Gebal, Ammon, Amalek, Philistia, Tyre; Assyria the enabling great power.</w:t>
            </w:r>
          </w:p>
        </w:tc>
        <w:tc>
          <w:tcPr/>
          <w:p>
            <w:pPr>
              <w:pStyle w:val="Compact"/>
            </w:pPr>
            <w:r>
              <w:t xml:space="preserve">The ten-fold coalition may carry symbolic weight (completeness of opposition). Notably, these are surrounding peoples — all historically connected to Abraham’s family or Israel’s geography.</w:t>
            </w:r>
          </w:p>
        </w:tc>
      </w:tr>
      <w:tr>
        <w:tc>
          <w:tcPr/>
          <w:p>
            <w:pPr>
              <w:pStyle w:val="Compact"/>
            </w:pPr>
            <w:r>
              <w:t xml:space="preserve">9–10</w:t>
            </w:r>
          </w:p>
        </w:tc>
        <w:tc>
          <w:tcPr/>
          <w:p>
            <w:pPr>
              <w:pStyle w:val="Compact"/>
            </w:pPr>
            <w:r>
              <w:t xml:space="preserve">Petition grounded in history:</w:t>
            </w:r>
            <w:r>
              <w:t xml:space="preserve"> </w:t>
            </w:r>
            <w:r>
              <w:t xml:space="preserve">“Do to them as you did to Midian, as to Sisera and Jabin at the river Kishon, who were destroyed at En-dor.”</w:t>
            </w:r>
          </w:p>
        </w:tc>
        <w:tc>
          <w:tcPr/>
          <w:p>
            <w:pPr>
              <w:pStyle w:val="Compact"/>
            </w:pPr>
            <w:r>
              <w:t xml:space="preserve">Prayer anchored to God’s past acts — not abstract faith but historically-specific confidence. These are Judges-era deliverances.</w:t>
            </w:r>
          </w:p>
        </w:tc>
      </w:tr>
      <w:tr>
        <w:tc>
          <w:tcPr/>
          <w:p>
            <w:pPr>
              <w:pStyle w:val="Compact"/>
            </w:pPr>
            <w:r>
              <w:t xml:space="preserve">11–12</w:t>
            </w:r>
          </w:p>
        </w:tc>
        <w:tc>
          <w:tcPr/>
          <w:p>
            <w:pPr>
              <w:pStyle w:val="Compact"/>
            </w:pPr>
            <w:r>
              <w:t xml:space="preserve">Further historical grounding: make their nobles like Oreb and Zeeb, Zebah and Zalmunna, who said</w:t>
            </w:r>
            <w:r>
              <w:t xml:space="preserve"> </w:t>
            </w:r>
            <w:r>
              <w:t xml:space="preserve">“Let us take possession of the pastures of God.”</w:t>
            </w:r>
          </w:p>
        </w:tc>
        <w:tc>
          <w:tcPr/>
          <w:p>
            <w:pPr>
              <w:pStyle w:val="Compact"/>
            </w:pPr>
            <w:r>
              <w:t xml:space="preserve">The enemies’ own words convict them — their goal was to seize what God had designated as His.</w:t>
            </w:r>
          </w:p>
        </w:tc>
      </w:tr>
      <w:tr>
        <w:tc>
          <w:tcPr/>
          <w:p>
            <w:pPr>
              <w:pStyle w:val="Compact"/>
            </w:pPr>
            <w:r>
              <w:t xml:space="preserve">13–15</w:t>
            </w:r>
          </w:p>
        </w:tc>
        <w:tc>
          <w:tcPr/>
          <w:p>
            <w:pPr>
              <w:pStyle w:val="Compact"/>
            </w:pPr>
            <w:r>
              <w:t xml:space="preserve">Metaphorical petitions intensify: like a whirling tumbleweed, like chaff before the wind, like a forest fire, like a tempest and hurricane — pursue them, terrify them.</w:t>
            </w:r>
          </w:p>
        </w:tc>
        <w:tc>
          <w:tcPr/>
          <w:p>
            <w:pPr>
              <w:pStyle w:val="Compact"/>
            </w:pPr>
            <w:r>
              <w:t xml:space="preserve">Four escalating natural images. The petition is not tame or polite. The emotional intensity is appropriate to existential threat.</w:t>
            </w:r>
          </w:p>
        </w:tc>
      </w:tr>
      <w:tr>
        <w:tc>
          <w:tcPr/>
          <w:p>
            <w:pPr>
              <w:pStyle w:val="Compact"/>
            </w:pPr>
            <w:r>
              <w:t xml:space="preserve">16</w:t>
            </w:r>
          </w:p>
        </w:tc>
        <w:tc>
          <w:tcPr/>
          <w:p>
            <w:pPr>
              <w:pStyle w:val="Compact"/>
            </w:pPr>
            <w:r>
              <w:t xml:space="preserve">A theocentric pivot:</w:t>
            </w:r>
            <w:r>
              <w:t xml:space="preserve"> </w:t>
            </w:r>
            <w:r>
              <w:t xml:space="preserve">“Fill their faces with shame, that they may seek your name, O LORD.”</w:t>
            </w:r>
          </w:p>
        </w:tc>
        <w:tc>
          <w:tcPr/>
          <w:p>
            <w:pPr>
              <w:pStyle w:val="Compact"/>
            </w:pPr>
            <w:r>
              <w:t xml:space="preserve">A conditional mercy embedded in the imprecation — even shame may become the means of seeking God.</w:t>
            </w:r>
          </w:p>
        </w:tc>
      </w:tr>
      <w:tr>
        <w:tc>
          <w:tcPr/>
          <w:p>
            <w:pPr>
              <w:pStyle w:val="Compact"/>
            </w:pPr>
            <w:r>
              <w:t xml:space="preserve">17</w:t>
            </w:r>
          </w:p>
        </w:tc>
        <w:tc>
          <w:tcPr/>
          <w:p>
            <w:pPr>
              <w:pStyle w:val="Compact"/>
            </w:pPr>
            <w:r>
              <w:t xml:space="preserve">Return to petition:</w:t>
            </w:r>
            <w:r>
              <w:t xml:space="preserve"> </w:t>
            </w:r>
            <w:r>
              <w:t xml:space="preserve">“Let them be put to shame and dismayed forever; let them perish in disgrace.”</w:t>
            </w:r>
          </w:p>
        </w:tc>
        <w:tc>
          <w:tcPr/>
          <w:p>
            <w:pPr>
              <w:pStyle w:val="Compact"/>
            </w:pPr>
            <w:r>
              <w:t xml:space="preserve">Two outcomes held in tension: conversion (v. 16) or final destruction (v. 17). Both outcomes serve the same ultimate purpose.</w:t>
            </w:r>
          </w:p>
        </w:tc>
      </w:tr>
      <w:tr>
        <w:tc>
          <w:tcPr/>
          <w:p>
            <w:pPr>
              <w:pStyle w:val="Compact"/>
            </w:pPr>
            <w:r>
              <w:t xml:space="preserve">18</w:t>
            </w:r>
          </w:p>
        </w:tc>
        <w:tc>
          <w:tcPr/>
          <w:p>
            <w:pPr>
              <w:pStyle w:val="Compact"/>
            </w:pPr>
            <w:r>
              <w:t xml:space="preserve">Climax and stated purpose:</w:t>
            </w:r>
            <w:r>
              <w:t xml:space="preserve"> </w:t>
            </w:r>
            <w:r>
              <w:t xml:space="preserve">“that they may know that you alone, whose name is the LORD, are the Most High over all the earth.”</w:t>
            </w:r>
          </w:p>
        </w:tc>
        <w:tc>
          <w:tcPr/>
          <w:p>
            <w:pPr>
              <w:pStyle w:val="Compact"/>
            </w:pPr>
            <w:r>
              <w:t xml:space="preserve">The entire psalm resolves here. God’s exclusive sovereignty and the vindication of His name are the final purpose — of the prayer, and of history.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Plea: God, Do Not Be Silent</w:t>
            </w:r>
          </w:p>
        </w:tc>
      </w:tr>
      <w:tr>
        <w:tc>
          <w:tcPr/>
          <w:p>
            <w:pPr>
              <w:pStyle w:val="Compact"/>
            </w:pPr>
            <w:r>
              <w:t xml:space="preserve">2</w:t>
            </w:r>
          </w:p>
        </w:tc>
        <w:tc>
          <w:tcPr/>
          <w:p>
            <w:pPr>
              <w:pStyle w:val="Compact"/>
            </w:pPr>
            <w:r>
              <w:t xml:space="preserve">3–8</w:t>
            </w:r>
          </w:p>
        </w:tc>
        <w:tc>
          <w:tcPr/>
          <w:p>
            <w:pPr>
              <w:pStyle w:val="Compact"/>
            </w:pPr>
            <w:r>
              <w:t xml:space="preserve">The Threat: A Covenant of Destruction Against God’s People</w:t>
            </w:r>
          </w:p>
        </w:tc>
      </w:tr>
      <w:tr>
        <w:tc>
          <w:tcPr/>
          <w:p>
            <w:pPr>
              <w:pStyle w:val="Compact"/>
            </w:pPr>
            <w:r>
              <w:t xml:space="preserve">3</w:t>
            </w:r>
          </w:p>
        </w:tc>
        <w:tc>
          <w:tcPr/>
          <w:p>
            <w:pPr>
              <w:pStyle w:val="Compact"/>
            </w:pPr>
            <w:r>
              <w:t xml:space="preserve">9–12</w:t>
            </w:r>
          </w:p>
        </w:tc>
        <w:tc>
          <w:tcPr/>
          <w:p>
            <w:pPr>
              <w:pStyle w:val="Compact"/>
            </w:pPr>
            <w:r>
              <w:t xml:space="preserve">The Precedent: God Has Done This Before</w:t>
            </w:r>
          </w:p>
        </w:tc>
      </w:tr>
      <w:tr>
        <w:tc>
          <w:tcPr/>
          <w:p>
            <w:pPr>
              <w:pStyle w:val="Compact"/>
            </w:pPr>
            <w:r>
              <w:t xml:space="preserve">4</w:t>
            </w:r>
          </w:p>
        </w:tc>
        <w:tc>
          <w:tcPr/>
          <w:p>
            <w:pPr>
              <w:pStyle w:val="Compact"/>
            </w:pPr>
            <w:r>
              <w:t xml:space="preserve">13–17</w:t>
            </w:r>
          </w:p>
        </w:tc>
        <w:tc>
          <w:tcPr/>
          <w:p>
            <w:pPr>
              <w:pStyle w:val="Compact"/>
            </w:pPr>
            <w:r>
              <w:t xml:space="preserve">The Petition: Rise, Act, Consume, Shame</w:t>
            </w:r>
          </w:p>
        </w:tc>
      </w:tr>
      <w:tr>
        <w:tc>
          <w:tcPr/>
          <w:p>
            <w:pPr>
              <w:pStyle w:val="Compact"/>
            </w:pPr>
            <w:r>
              <w:t xml:space="preserve">5</w:t>
            </w:r>
          </w:p>
        </w:tc>
        <w:tc>
          <w:tcPr/>
          <w:p>
            <w:pPr>
              <w:pStyle w:val="Compact"/>
            </w:pPr>
            <w:r>
              <w:t xml:space="preserve">18</w:t>
            </w:r>
          </w:p>
        </w:tc>
        <w:tc>
          <w:tcPr/>
          <w:p>
            <w:pPr>
              <w:pStyle w:val="Compact"/>
            </w:pPr>
            <w:r>
              <w:t xml:space="preserve">The Purpose: That All May Know the LORD Is Most High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coalition threatens Israel’s extinction — Asaph calls God to rise and act.</w:t>
      </w:r>
    </w:p>
    <w:p>
      <w:pPr>
        <w:pStyle w:val="BodyText"/>
      </w:pPr>
      <w:r>
        <w:rPr>
          <w:b/>
          <w:bCs/>
        </w:rPr>
        <w:t xml:space="preserve">Primary Claim:</w:t>
      </w:r>
      <w:r>
        <w:t xml:space="preserve"> </w:t>
      </w:r>
      <w:r>
        <w:t xml:space="preserve">When God’s people and God’s name face coordinated assault, God calls His people to pursue Him in bold, specific, historically-grounded prayer — confident that His ultimate purpose is the vindication of His own name over all the earth.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the threats against you and against God’s purposes feel coordinated and overwhelming, the first move is not strategy — it is speech directed toward God. Asaph’s psalm does not open with a battle plan or a diplomatic calculation; it opens with three urgent verbs directed at God Himself:</w:t>
      </w:r>
      <w:r>
        <w:t xml:space="preserve"> </w:t>
      </w:r>
      <w:r>
        <w:rPr>
          <w:i/>
          <w:iCs/>
        </w:rPr>
        <w:t xml:space="preserve">do not be silent, do not hold your peace, do not be still.</w:t>
      </w:r>
      <w:r>
        <w:t xml:space="preserve"> </w:t>
      </w:r>
      <w:r>
        <w:t xml:space="preserve">The first application of this psalm is the most basic: when the situation is desperate, go directly and immediately to God with it — not after you have exhausted other options, but first, with the same urgency you would bring to any emergency. The discipline this psalm models is one most congregations need to recover: bold, specific, unadorned, crisis-level prayer.</w:t>
      </w:r>
    </w:p>
    <w:p>
      <w:pPr>
        <w:pStyle w:val="BodyText"/>
      </w:pPr>
      <w:r>
        <w:rPr>
          <w:b/>
          <w:bCs/>
        </w:rPr>
        <w:t xml:space="preserve">2.</w:t>
      </w:r>
      <w:r>
        <w:t xml:space="preserve"> </w:t>
      </w:r>
      <w:r>
        <w:t xml:space="preserve">Asaph frames the coalition’s assault in verse 2 not as an attack on Israel but as an attack on God —</w:t>
      </w:r>
      <w:r>
        <w:t xml:space="preserve"> </w:t>
      </w:r>
      <w:r>
        <w:t xml:space="preserve">“your enemies,”</w:t>
      </w:r>
      <w:r>
        <w:t xml:space="preserve"> </w:t>
      </w:r>
      <w:r>
        <w:t xml:space="preserve">“those who hate you.”</w:t>
      </w:r>
      <w:r>
        <w:t xml:space="preserve"> </w:t>
      </w:r>
      <w:r>
        <w:t xml:space="preserve">This reframing is not rhetorical posturing; it is a theological act that changes the entire character of the prayer. When you are suffering for bearing God’s name — when opposition to you is fundamentally opposition to Him — you are not merely a victim seeking relief; you are a covenant partner appealing to the honor of the One with whom you are identified. Learn to frame your suffering covenantally: this is God’s battle, these are God’s enemies, and His name is at stake. That framing frees you from self-pity and grounds your prayer in something larger than your own comfort.</w:t>
      </w:r>
    </w:p>
    <w:p>
      <w:pPr>
        <w:pStyle w:val="BodyText"/>
      </w:pPr>
      <w:r>
        <w:rPr>
          <w:b/>
          <w:bCs/>
        </w:rPr>
        <w:t xml:space="preserve">3.</w:t>
      </w:r>
      <w:r>
        <w:t xml:space="preserve"> </w:t>
      </w:r>
      <w:r>
        <w:t xml:space="preserve">The petitions of verses 9–12 are startling in their specificity: Midian, Sisera, Jabin, Oreb, Zeeb, Zebah, Zalmunna. Asaph is not praying in generalities — he is reading his Bible and telling God what he found. The model is deliberate: strong prayer is historically-informed prayer, prayer that rehearses what God has actually done and asks Him to act consistently with His own character and record. This is a call to a particular kind of biblical literacy — not just knowing the stories, but knowing them well enough to pray them. Find the moments in Scripture where God has acted for His people against impossible odds, and learn to make those moments the grounds of your petitions.</w:t>
      </w:r>
    </w:p>
    <w:p>
      <w:pPr>
        <w:pStyle w:val="BodyText"/>
      </w:pPr>
      <w:r>
        <w:rPr>
          <w:b/>
          <w:bCs/>
        </w:rPr>
        <w:t xml:space="preserve">4.</w:t>
      </w:r>
      <w:r>
        <w:t xml:space="preserve"> </w:t>
      </w:r>
      <w:r>
        <w:t xml:space="preserve">The verse 16 pivot —</w:t>
      </w:r>
      <w:r>
        <w:t xml:space="preserve"> </w:t>
      </w:r>
      <w:r>
        <w:t xml:space="preserve">“Fill their faces with shame,</w:t>
      </w:r>
      <w:r>
        <w:t xml:space="preserve"> </w:t>
      </w:r>
      <w:r>
        <w:rPr>
          <w:i/>
          <w:iCs/>
        </w:rPr>
        <w:t xml:space="preserve">that they may seek your name</w:t>
      </w:r>
      <w:r>
        <w:t xml:space="preserve">”</w:t>
      </w:r>
      <w:r>
        <w:t xml:space="preserve"> </w:t>
      </w:r>
      <w:r>
        <w:t xml:space="preserve">— reveals that even the harshest imprecatory petitions in this psalm are not animated by pure revenge. Asaph can hold open the possibility that God’s judgment on the enemies might become the means of their conversion. This is a costly act of worship: to pray that those who want to destroy you might instead come to know the God you love. It requires belief that God’s vindication is not merely punitive but ultimately redemptive in purpose — that He is Most High not only in judgment but in mercy. Pray for your enemies with this double horizon: that they would either be stopped or be changed, but that in either case, God would be known.</w:t>
      </w:r>
    </w:p>
    <w:p>
      <w:pPr>
        <w:pStyle w:val="BodyText"/>
      </w:pPr>
      <w:r>
        <w:rPr>
          <w:b/>
          <w:bCs/>
        </w:rPr>
        <w:t xml:space="preserve">5.</w:t>
      </w:r>
      <w:r>
        <w:t xml:space="preserve"> </w:t>
      </w:r>
      <w:r>
        <w:t xml:space="preserve">The psalm ends without a resolution — no assurance of answered prayer, no vow of praise, no report of deliverance. It ends in petition. This is the psalm’s most demanding application: the willingness to pray faithfully without yet receiving an answer, to bring the same crisis back to God again without the emotional reward of visible resolution. The model here is not weak faith but mature faith — the kind that does not require God to confirm the prayer before it is completed. Many of God’s people abandon prayer precisely because it does not immediately change their circumstances. Psalm 83 models something harder: persisting in prayer when the coalition is still assembled, when God still seems silent, and when verse 18 remains a statement of what you believe rather than what you can yet see.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83 teaches that God is not indifferent to the threats faced by His covenant people — but more fundamentally, that God is not indifferent to the assault on His own name. The psalm reveals that the enemies of God’s people are the enemies of God Himself (v. 2), and that God’s decisive motive for acting on behalf of Israel is the vindication of His exclusive sovereignty (</w:t>
      </w:r>
      <w:r>
        <w:t xml:space="preserve">“you alone, whose name is the LORD, are the Most High over all the earth,”</w:t>
      </w:r>
      <w:r>
        <w:t xml:space="preserve"> </w:t>
      </w:r>
      <w:r>
        <w:t xml:space="preserve">v. 18). This is not a God who acts merely for sentimental attachment to His people — it is a God whose covenant commitments and whose name are inseparably bound together, so that attacks on His people are attacks on His reputation and purposes in the world. The psalm also teaches that God’s past acts in history — Midian, Deborah’s victory, Gideon’s campaign — are not merely records of ancient events but are the grounds of present prayer. History is the lexicon of faith.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83 carries deep Reformed significance precisely in its theocentric climax. Reformed theology insists that the chief end of all things — including God’s acts of judgment and deliverance — is the glory of God (Westminster Shorter Catechism Q. 1:</w:t>
      </w:r>
      <w:r>
        <w:t xml:space="preserve"> </w:t>
      </w:r>
      <w:r>
        <w:t xml:space="preserve">“to glorify God and enjoy Him forever”</w:t>
      </w:r>
      <w:r>
        <w:t xml:space="preserve">). Verse 18 is not an afterthought appended to a prayer for survival; it is the disclosed</w:t>
      </w:r>
      <w:r>
        <w:t xml:space="preserve"> </w:t>
      </w:r>
      <w:r>
        <w:rPr>
          <w:i/>
          <w:iCs/>
        </w:rPr>
        <w:t xml:space="preserve">purpose</w:t>
      </w:r>
      <w:r>
        <w:t xml:space="preserve"> </w:t>
      </w:r>
      <w:r>
        <w:t xml:space="preserve">of the whole prayer, and it aligns perfectly with the Reformed conviction that God’s glory is the ultimate aim of providence, redemption, and judgment alike. The imprecatory character of the psalm also challenges the moralistic reduction of prayer to polite petitioning — Reformed theology affirms that the whole of human need, including the raw cry for justice and vindication, can and must be brought before God in prayer, because Christ has become the curse (Galatians 3:13) and will return as the Judge (Revelation 19). The psalm also illustrates the Reformed emphasis on the unity of the covenants: the same God who acted at the Kishon (v. 9) and the Midianite defeat (v. 11) is the God whose purposes culminate in the final vindication of His name at the last day — history bending toward the glory of the LORD.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silent — He is waiting to be asked. This psalm gives you permission — and a model — to bring the worst of it to Him: name the enemies, name the threat, name what is at stake. Pray with the nerve of someone who knows that God’s name is on the line too. And when you do, remember where the psalm ends: not with your safety secured, but with God known as Most High over all the earth. That is always the destination. Pray your way toward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imprecations as an embarrassment to be explained away.</w:t>
      </w:r>
      <w:r>
        <w:t xml:space="preserve"> </w:t>
      </w:r>
      <w:r>
        <w:t xml:space="preserve">The most common failure with Psalm 83 (and all imprecatory psalms) is the apologetic impulse — spending so much time qualifying and softening the fierce petitions that the congregation never hears them. The psalm’s violence is intentional and theologically necessary; it reflects the seriousness of covenantal assault and the justice of God. The preacher’s job is not to domesticate these petitions but to explain their logic, ground them in the cross (where the judgment they envision was executed on Christ), and release the congregation to pray them.</w:t>
      </w:r>
    </w:p>
    <w:p>
      <w:pPr>
        <w:numPr>
          <w:ilvl w:val="0"/>
          <w:numId w:val="1002"/>
        </w:numPr>
      </w:pPr>
      <w:r>
        <w:rPr>
          <w:b/>
          <w:bCs/>
        </w:rPr>
        <w:t xml:space="preserve">Moralizing the historical parallels (vv. 9–12) into bare encouragements.</w:t>
      </w:r>
      <w:r>
        <w:t xml:space="preserve"> </w:t>
      </w:r>
      <w:r>
        <w:t xml:space="preserve">The references to Midian, Sisera, and the princes of Midian are not just</w:t>
      </w:r>
      <w:r>
        <w:t xml:space="preserve"> </w:t>
      </w:r>
      <w:r>
        <w:t xml:space="preserve">“examples of God helping people in the past, so trust Him.”</w:t>
      </w:r>
      <w:r>
        <w:t xml:space="preserve"> </w:t>
      </w:r>
      <w:r>
        <w:t xml:space="preserve">They are the</w:t>
      </w:r>
      <w:r>
        <w:t xml:space="preserve"> </w:t>
      </w:r>
      <w:r>
        <w:rPr>
          <w:i/>
          <w:iCs/>
        </w:rPr>
        <w:t xml:space="preserve">grounds</w:t>
      </w:r>
      <w:r>
        <w:t xml:space="preserve"> </w:t>
      </w:r>
      <w:r>
        <w:t xml:space="preserve">of a specific legal-covenantal argument: God, you have done this before — be consistent with your own character and acts. Reduce them to generic encouragements and you lose the precise method of historical-theological prayer that the passage is modeling.</w:t>
      </w:r>
    </w:p>
    <w:p>
      <w:pPr>
        <w:numPr>
          <w:ilvl w:val="0"/>
          <w:numId w:val="1002"/>
        </w:numPr>
      </w:pPr>
      <w:r>
        <w:rPr>
          <w:b/>
          <w:bCs/>
        </w:rPr>
        <w:t xml:space="preserve">Preaching verse 18 only as a comfort promise rather than as the interpretive key to the whole psalm.</w:t>
      </w:r>
      <w:r>
        <w:t xml:space="preserve"> </w:t>
      </w:r>
      <w:r>
        <w:t xml:space="preserve">Verse 18 is often treated as a closing doxology — a nice ending note. In fact it is the interpretive key that retroactively explains</w:t>
      </w:r>
      <w:r>
        <w:t xml:space="preserve"> </w:t>
      </w:r>
      <w:r>
        <w:rPr>
          <w:i/>
          <w:iCs/>
        </w:rPr>
        <w:t xml:space="preserve">why</w:t>
      </w:r>
      <w:r>
        <w:t xml:space="preserve"> </w:t>
      </w:r>
      <w:r>
        <w:t xml:space="preserve">every petition in the psalm has been made. The prayer is not primarily for Israel’s survival; it is for the vindication of God’s name. If verse 18 does not govern the entire sermon, the congregation will leave thinking Psalm 83 is about God protecting them when threatened — which is true but severely incomplete.</w:t>
      </w:r>
    </w:p>
    <w:p>
      <w:pPr>
        <w:numPr>
          <w:ilvl w:val="0"/>
          <w:numId w:val="1002"/>
        </w:numPr>
      </w:pPr>
      <w:r>
        <w:rPr>
          <w:b/>
          <w:bCs/>
        </w:rPr>
        <w:t xml:space="preserve">Ignoring the absence of resolution as a preaching resource.</w:t>
      </w:r>
      <w:r>
        <w:t xml:space="preserve"> </w:t>
      </w:r>
      <w:r>
        <w:t xml:space="preserve">The psalm ends in petition, not praise. This is not a flaw to be covered over but a feature to be preached. Many congregations carry prayers that have not yet been answered, crises that have not yet resolved, coalitions that are still assembled. The psalm gives them permission to keep praying without resolution — and models what faithful, unresolved petition looks like.</w:t>
      </w:r>
    </w:p>
    <w:p>
      <w:pPr>
        <w:numPr>
          <w:ilvl w:val="0"/>
          <w:numId w:val="1002"/>
        </w:numPr>
      </w:pPr>
      <w:r>
        <w:rPr>
          <w:b/>
          <w:bCs/>
        </w:rPr>
        <w:t xml:space="preserve">Forcing the psalm into exclusive application to external, political, or national threats.</w:t>
      </w:r>
      <w:r>
        <w:t xml:space="preserve"> </w:t>
      </w:r>
      <w:r>
        <w:t xml:space="preserve">The psalm’s canonical function is typological — the ten-nation coalition becomes the type of every coordinated assault on God’s purposes and people. Application should be drawn with canonical breadth: personal persecution, institutional opposition to the church, spiritual assault on a congregation, systematic suppression of Christian witness in a culture. The principle is the same; the prayer model applies at every scale.</w:t>
      </w:r>
    </w:p>
    <w:p>
      <w:pPr>
        <w:numPr>
          <w:ilvl w:val="0"/>
          <w:numId w:val="1002"/>
        </w:numPr>
      </w:pPr>
      <w:r>
        <w:rPr>
          <w:b/>
          <w:bCs/>
        </w:rPr>
        <w:t xml:space="preserve">Failing to connect the imprecatory logic to Christ.</w:t>
      </w:r>
      <w:r>
        <w:t xml:space="preserve"> </w:t>
      </w:r>
      <w:r>
        <w:t xml:space="preserve">Without the cross, the imprecatory psalms either generate triumphalism (God will destroy our enemies, as we define them) or confusion (how can we pray like this in the New Testament age?). The connection is essential: Christ absorbed the full weight of the judgment these psalms invoke on behalf of all who are His, including former enemies. The harshness of the petition is calibrated to the seriousness of sin, which the cross confirms. The final destruction contemplated in verse 17 is real — but so is the conversion contemplated in verse 16, made possible by the One who bore judgment in our place.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2026-07-14T21:05:01Z</dcterms:created>
  <dcterms:modified xsi:type="dcterms:W3CDTF">2026-07-14T21:05:01Z</dcterms:modified>
</cp:coreProperties>
</file>

<file path=docProps/custom.xml><?xml version="1.0" encoding="utf-8"?>
<Properties xmlns="http://schemas.openxmlformats.org/officeDocument/2006/custom-properties" xmlns:vt="http://schemas.openxmlformats.org/officeDocument/2006/docPropsVTypes"/>
</file>